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04" w:rsidRPr="00A567EE" w:rsidRDefault="00C05204" w:rsidP="008F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>СПОРТИВНЕ ПРАВО: ПІДРУЧНИК</w:t>
      </w:r>
    </w:p>
    <w:p w:rsidR="001877BF" w:rsidRPr="00A567EE" w:rsidRDefault="001877BF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7BF" w:rsidRPr="00A567EE" w:rsidRDefault="008F4DDC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>ПЕРЕДМОВА</w:t>
      </w:r>
    </w:p>
    <w:p w:rsidR="001877BF" w:rsidRPr="00A567EE" w:rsidRDefault="009F1225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1. </w:t>
      </w:r>
      <w:r w:rsidR="001877BF" w:rsidRPr="00A567EE">
        <w:rPr>
          <w:rFonts w:ascii="Times New Roman" w:hAnsi="Times New Roman" w:cs="Times New Roman"/>
          <w:b/>
          <w:sz w:val="28"/>
          <w:szCs w:val="28"/>
          <w:lang w:val="uk-UA"/>
        </w:rPr>
        <w:t>СПОРТИВН</w:t>
      </w: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1877BF"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</w:t>
      </w: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>О ЯК</w:t>
      </w:r>
      <w:bookmarkStart w:id="0" w:name="_GoBack"/>
      <w:bookmarkEnd w:id="0"/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ГАЛУЗЬ ПРАВА</w:t>
      </w:r>
    </w:p>
    <w:p w:rsidR="008F4DDC" w:rsidRPr="00A567EE" w:rsidRDefault="008F4DDC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Поняття спорту. Історичний розвиток спортивного права. Поняття спортивного права. Предмет і метод спортивного права. Принципи та функції спортивного права. Система джерел спортивного права</w:t>
      </w:r>
      <w:r w:rsidR="0038214B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(нормативне регулювання у сфері спорту)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. Співвідношення спортивного права з іншими галузями права.</w:t>
      </w:r>
    </w:p>
    <w:p w:rsidR="00454546" w:rsidRPr="00A567EE" w:rsidRDefault="00454546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Витоки правових відносин у спортивній діяльності (Золоте правило моральності, правило </w:t>
      </w: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таліону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, категоричний імператив Канта, ідеї </w:t>
      </w: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олімпізму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Кубертена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Faire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Play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– сполученість контекстів).</w:t>
      </w:r>
    </w:p>
    <w:p w:rsidR="009F1225" w:rsidRPr="00A567EE" w:rsidRDefault="009F1225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7BF" w:rsidRPr="00A567EE" w:rsidRDefault="00892448" w:rsidP="008F4D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aps/>
          <w:sz w:val="28"/>
          <w:szCs w:val="28"/>
        </w:rPr>
      </w:pPr>
      <w:r w:rsidRPr="00A567EE">
        <w:rPr>
          <w:b/>
          <w:sz w:val="28"/>
          <w:szCs w:val="28"/>
        </w:rPr>
        <w:t xml:space="preserve">РОЗДІЛ 2. </w:t>
      </w:r>
      <w:r w:rsidR="001877BF" w:rsidRPr="00A567EE">
        <w:rPr>
          <w:b/>
          <w:bCs/>
          <w:caps/>
          <w:sz w:val="28"/>
          <w:szCs w:val="28"/>
        </w:rPr>
        <w:t>Спортивні правовідносини та суб’єкти спортивних правовідносин</w:t>
      </w:r>
    </w:p>
    <w:p w:rsidR="006E5D66" w:rsidRPr="00A567EE" w:rsidRDefault="006E5D66" w:rsidP="008F4D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Спортивні </w:t>
      </w:r>
      <w:r w:rsidR="001877BF" w:rsidRPr="00A567EE">
        <w:rPr>
          <w:rFonts w:ascii="Times New Roman" w:hAnsi="Times New Roman" w:cs="Times New Roman"/>
          <w:sz w:val="28"/>
          <w:szCs w:val="28"/>
          <w:lang w:val="uk-UA"/>
        </w:rPr>
        <w:t>правовідносин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и: поняття, ознаки, склад</w:t>
      </w:r>
      <w:r w:rsidR="00CD33CB" w:rsidRPr="00A567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Класифікація спортивних правовідносин.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Суб’єкти спортивних правовідносин: поняття та </w:t>
      </w:r>
      <w:r w:rsidR="00CD33CB" w:rsidRPr="00A567EE"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="0038214B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(фізичні та юридичні особи – спортсмени, тренери, судді, спортивні лікарі та інші фахівці; спортивні клуби, спортивні федерації та ін.)</w:t>
      </w:r>
      <w:r w:rsidR="00CD33CB" w:rsidRPr="00A567E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8F4DDC" w:rsidRPr="00A567E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Об’єкти спортивних правовідносин</w:t>
      </w:r>
      <w:r w:rsidR="00CD33CB" w:rsidRPr="00A567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595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Спортивні нагороди як об’єкт спортивного права.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Зміст спортивних правовідносин</w:t>
      </w:r>
      <w:r w:rsidR="00CD33CB" w:rsidRPr="00A567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Підстави виникнення та припинення спортивних правовідносин</w:t>
      </w:r>
      <w:r w:rsidR="00CD33CB" w:rsidRPr="00A567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33CB" w:rsidRPr="00A567EE" w:rsidRDefault="00CD33CB" w:rsidP="008F4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3CB" w:rsidRPr="00A567EE" w:rsidRDefault="00CD33CB" w:rsidP="008F4D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7EE">
        <w:rPr>
          <w:b/>
          <w:sz w:val="28"/>
          <w:szCs w:val="28"/>
        </w:rPr>
        <w:t xml:space="preserve">РОЗДІЛ 3. </w:t>
      </w:r>
      <w:r w:rsidRPr="00A567EE">
        <w:rPr>
          <w:b/>
          <w:color w:val="000000"/>
          <w:sz w:val="28"/>
          <w:szCs w:val="28"/>
        </w:rPr>
        <w:t>ПРАВА ЛЮДИНИ У СПОРТІ</w:t>
      </w:r>
    </w:p>
    <w:p w:rsidR="00CD33CB" w:rsidRPr="00A567EE" w:rsidRDefault="00CD33CB" w:rsidP="008F4D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aps/>
          <w:sz w:val="28"/>
          <w:szCs w:val="28"/>
        </w:rPr>
      </w:pPr>
      <w:r w:rsidRPr="00A567EE">
        <w:rPr>
          <w:color w:val="000000"/>
          <w:sz w:val="28"/>
          <w:szCs w:val="28"/>
        </w:rPr>
        <w:t xml:space="preserve">Гендерна рівність, права меншин, недискримінація тощо. Правове регулювання та етичні аспекти участі </w:t>
      </w:r>
      <w:proofErr w:type="spellStart"/>
      <w:r w:rsidRPr="00A567EE">
        <w:rPr>
          <w:color w:val="000000"/>
          <w:sz w:val="28"/>
          <w:szCs w:val="28"/>
        </w:rPr>
        <w:t>трансгендерних</w:t>
      </w:r>
      <w:proofErr w:type="spellEnd"/>
      <w:r w:rsidRPr="00A567EE">
        <w:rPr>
          <w:color w:val="000000"/>
          <w:sz w:val="28"/>
          <w:szCs w:val="28"/>
        </w:rPr>
        <w:t xml:space="preserve"> спортсменів. Захист персональних даних спортсменів. Правові аспекти захисту спортсменів від </w:t>
      </w:r>
      <w:proofErr w:type="spellStart"/>
      <w:r w:rsidRPr="00A567EE">
        <w:rPr>
          <w:color w:val="000000"/>
          <w:sz w:val="28"/>
          <w:szCs w:val="28"/>
        </w:rPr>
        <w:t>булінгу</w:t>
      </w:r>
      <w:proofErr w:type="spellEnd"/>
      <w:r w:rsidRPr="00A567EE">
        <w:rPr>
          <w:color w:val="000000"/>
          <w:sz w:val="28"/>
          <w:szCs w:val="28"/>
        </w:rPr>
        <w:t>, насильства, тиску.</w:t>
      </w:r>
    </w:p>
    <w:p w:rsidR="00CD33CB" w:rsidRPr="00A567EE" w:rsidRDefault="00CD33CB" w:rsidP="008F4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3CB" w:rsidRPr="00A567EE" w:rsidRDefault="00CD33CB" w:rsidP="008F4D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7EE">
        <w:rPr>
          <w:b/>
          <w:sz w:val="28"/>
          <w:szCs w:val="28"/>
        </w:rPr>
        <w:t xml:space="preserve">РОЗДІЛ 4. </w:t>
      </w:r>
      <w:r w:rsidRPr="00A567EE">
        <w:rPr>
          <w:b/>
          <w:color w:val="000000"/>
          <w:sz w:val="28"/>
          <w:szCs w:val="28"/>
        </w:rPr>
        <w:t>УПРАВЛІННЯ У СФЕРІ СПОРТУ</w:t>
      </w:r>
    </w:p>
    <w:p w:rsidR="008F4DDC" w:rsidRPr="00A567EE" w:rsidRDefault="008F4DDC" w:rsidP="008F4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Держава і спорт: моделі взаємодії та державного регулювання. </w:t>
      </w:r>
      <w:r w:rsidR="0038214B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Форми і методи управління у сфері спорту.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Органи державної влади та місцевого самоврядування у сфері управління спортом. Міжнародні та національні спортивні федерації. Громадські організації в сфері фізичної культури і спорту. Міжнародний олімпійський комітет (МОК): правовий статус та повноваження. Міжнародний спортивний рух та управління його складовими.</w:t>
      </w:r>
    </w:p>
    <w:p w:rsidR="00454546" w:rsidRPr="00A567EE" w:rsidRDefault="00454546" w:rsidP="008F4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Правовий вимір діяльності транснаціональних спортивних організацій (Геополітичні аспекти міжнародних спортивних федерацій (МОК, ФІФА, УЄФА тощо. Україна в системі міжнародних спортивних організацій в умовах конфліктів. Міжнародні санкції та їхній вплив на участь країн у спортивних змаганнях).</w:t>
      </w:r>
    </w:p>
    <w:p w:rsidR="00FE399F" w:rsidRPr="00A567EE" w:rsidRDefault="00FE399F" w:rsidP="008F4DDC">
      <w:pPr>
        <w:pStyle w:val="11"/>
        <w:spacing w:before="0" w:line="240" w:lineRule="auto"/>
        <w:ind w:firstLine="567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Правові механізми запобігання корупція в спорті (Правове регулювання і технологічні механізми протидії договірним матчам. Правовий статус тоталізатору тощо)</w:t>
      </w:r>
      <w:r w:rsidR="008F4DDC" w:rsidRPr="00A567EE">
        <w:rPr>
          <w:sz w:val="28"/>
          <w:szCs w:val="28"/>
          <w:lang w:val="uk-UA"/>
        </w:rPr>
        <w:t>.</w:t>
      </w:r>
    </w:p>
    <w:p w:rsidR="00FE399F" w:rsidRPr="00A567EE" w:rsidRDefault="00FE399F" w:rsidP="008F4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546" w:rsidRPr="00A567EE" w:rsidRDefault="00454546" w:rsidP="008F4D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7EE">
        <w:rPr>
          <w:b/>
          <w:sz w:val="28"/>
          <w:szCs w:val="28"/>
        </w:rPr>
        <w:t xml:space="preserve">РОЗДІЛ 4. </w:t>
      </w:r>
      <w:r w:rsidRPr="00A567EE">
        <w:rPr>
          <w:b/>
          <w:color w:val="000000"/>
          <w:sz w:val="28"/>
          <w:szCs w:val="28"/>
        </w:rPr>
        <w:t>ТРУДОВ</w:t>
      </w:r>
      <w:r w:rsidR="002F4595" w:rsidRPr="00A567EE">
        <w:rPr>
          <w:b/>
          <w:color w:val="000000"/>
          <w:sz w:val="28"/>
          <w:szCs w:val="28"/>
        </w:rPr>
        <w:t xml:space="preserve">І ТА КОНТРАКТНІ ВІДНОСИНИ </w:t>
      </w:r>
      <w:r w:rsidRPr="00A567EE">
        <w:rPr>
          <w:b/>
          <w:color w:val="000000"/>
          <w:sz w:val="28"/>
          <w:szCs w:val="28"/>
        </w:rPr>
        <w:t>У СФЕРІ СПОРТУ</w:t>
      </w:r>
    </w:p>
    <w:p w:rsidR="00454546" w:rsidRPr="00A567EE" w:rsidRDefault="00454546" w:rsidP="008F4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Правове регулювання трудових правовідносин зі спортсменами (Правові аспекти регулювання праці професійних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 спортсменів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в Україні. Трудові права неповнолітніх професійних спортсменів. </w:t>
      </w:r>
      <w:bookmarkStart w:id="1" w:name="w5rm7WhFi6UJ"/>
      <w:bookmarkEnd w:id="1"/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Трудовий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контракт спортсмена. Особливості укладання спортивних контрактів з неповнолітніми спортсменами. 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Правове регулювання трансферних контрактів (контрактів про переходи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спортс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>менів) в Україні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DDC" w:rsidRPr="00A567EE" w:rsidRDefault="008F4DDC" w:rsidP="008F4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79" w:rsidRPr="00A567EE" w:rsidRDefault="00EC5F79" w:rsidP="008F4DD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7EE">
        <w:rPr>
          <w:b/>
          <w:sz w:val="28"/>
          <w:szCs w:val="28"/>
        </w:rPr>
        <w:t xml:space="preserve">РОЗДІЛ 5. </w:t>
      </w:r>
      <w:r w:rsidRPr="00A567EE">
        <w:rPr>
          <w:b/>
          <w:color w:val="000000"/>
          <w:sz w:val="28"/>
          <w:szCs w:val="28"/>
        </w:rPr>
        <w:t xml:space="preserve">СОЦІАЛЬНИЙ ЗАХИСТ </w:t>
      </w:r>
      <w:r w:rsidR="008F4DDC" w:rsidRPr="00A567EE">
        <w:rPr>
          <w:b/>
          <w:color w:val="000000"/>
          <w:sz w:val="28"/>
          <w:szCs w:val="28"/>
        </w:rPr>
        <w:t>У СФЕРІ СПОРТУ</w:t>
      </w:r>
    </w:p>
    <w:p w:rsidR="00D90BE3" w:rsidRPr="00A567EE" w:rsidRDefault="00B81B1C" w:rsidP="008F4DDC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Поняття соціального захисту спортсменів. </w:t>
      </w:r>
      <w:r w:rsidR="00E257EB" w:rsidRPr="00A567EE">
        <w:rPr>
          <w:rFonts w:ascii="Times New Roman" w:hAnsi="Times New Roman" w:cs="Times New Roman"/>
          <w:sz w:val="28"/>
          <w:szCs w:val="28"/>
          <w:lang w:val="uk-UA"/>
        </w:rPr>
        <w:t>Соціальні гарантії та соціальний захист спортсменів і працівників фізкультурно-спортивних організацій.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D90BE3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трахування спортсменів, тренерів, суддів. </w:t>
      </w:r>
      <w:r w:rsidR="0038214B" w:rsidRPr="00A567EE">
        <w:rPr>
          <w:rFonts w:ascii="Times New Roman" w:hAnsi="Times New Roman" w:cs="Times New Roman"/>
          <w:sz w:val="28"/>
          <w:szCs w:val="28"/>
          <w:lang w:val="uk-UA"/>
        </w:rPr>
        <w:t>Організаційно-правові форми соціального захисту спортсменів.</w:t>
      </w:r>
    </w:p>
    <w:p w:rsidR="00EC5F79" w:rsidRPr="00A567EE" w:rsidRDefault="00EC5F79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79" w:rsidRPr="00A567EE" w:rsidRDefault="00EC5F79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6. МЕДИЧНЕ СПОРТИВНЕ ПРАВО (ПРАВОВЕ РЕГУЛЮВАННЯ МЕДИЦИНИ У СПОРТІ) </w:t>
      </w:r>
    </w:p>
    <w:p w:rsidR="00EC5F79" w:rsidRPr="00A567EE" w:rsidRDefault="00EC5F79" w:rsidP="0038214B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Поняття медичного спортивного права (правове регулювання медицини у спорті). Методи і речовини заборонені в спорті. Поняття допінгу. Історія боротьби з допінгом. Антидопінгова політика в сучасному світі.  Антидопінгове законодавство. </w:t>
      </w:r>
      <w:r w:rsidR="008F4DDC" w:rsidRPr="00A567E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рганізації, які контролюють заборону застосування допінгу. Допінговий контроль.  Правові наслідки застосування допінгу в спорті.</w:t>
      </w:r>
      <w:r w:rsidR="0038214B"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оняття спортивної травматології.</w:t>
      </w:r>
    </w:p>
    <w:p w:rsidR="00EC5F79" w:rsidRPr="00A567EE" w:rsidRDefault="00EC5F79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F79" w:rsidRPr="00A567EE" w:rsidRDefault="00EC5F79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7. КОМЕРЦІЙНІ </w:t>
      </w:r>
      <w:r w:rsidR="0038214B" w:rsidRPr="00A567EE">
        <w:rPr>
          <w:rFonts w:ascii="Times New Roman" w:hAnsi="Times New Roman" w:cs="Times New Roman"/>
          <w:b/>
          <w:sz w:val="28"/>
          <w:szCs w:val="28"/>
          <w:lang w:val="uk-UA"/>
        </w:rPr>
        <w:t>ДІЯЛЬНІСТЬ</w:t>
      </w: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СФЕРІ СПОРТУ</w:t>
      </w:r>
    </w:p>
    <w:p w:rsidR="00FE399F" w:rsidRPr="00A567EE" w:rsidRDefault="00FE399F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Правові аспекти спортивного маркетингу (Права інтелектуальної власності на цифрові активи спортсменів та спортивних клубів. Юридичні механізми управління правами на бренди, образи спортсменів та спортивних організацій. Захист прав інтелектуальної власності у цифровому середовищі).</w:t>
      </w:r>
    </w:p>
    <w:p w:rsidR="00D90BE3" w:rsidRPr="00A567EE" w:rsidRDefault="00D90BE3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Реклама у спорті. Лотереї та тоталізатори у спорті. Право інтелектуальної власності у спорті та спортивній діяльності. Трансляція спортивних змагань.</w:t>
      </w:r>
    </w:p>
    <w:p w:rsidR="001877BF" w:rsidRPr="00A567EE" w:rsidRDefault="001877BF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BE3" w:rsidRPr="00A567EE" w:rsidRDefault="00D90BE3" w:rsidP="008F4DDC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</w:t>
      </w:r>
      <w:r w:rsidR="002F4595" w:rsidRPr="00A567E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A567EE">
        <w:rPr>
          <w:rFonts w:ascii="Times New Roman" w:hAnsi="Times New Roman" w:cs="Times New Roman"/>
          <w:b/>
          <w:caps/>
          <w:sz w:val="28"/>
          <w:szCs w:val="28"/>
          <w:lang w:val="uk-UA"/>
        </w:rPr>
        <w:t>Правове регулювання розгляду та вирішення спортивних спорів</w:t>
      </w:r>
      <w:r w:rsidR="002F4595" w:rsidRPr="00A567EE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тА ВРЕГУЛЮВАННЯ КОНФЛІКТІВ У СПОРТИВНІЙ СФЕРІ</w:t>
      </w:r>
    </w:p>
    <w:p w:rsidR="00FE399F" w:rsidRPr="00A567EE" w:rsidRDefault="00FE399F" w:rsidP="008F4DDC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Правові аспекти спортивного суддівства (Правовий вимір суддівської помилки. Правовий Захист суддів).</w:t>
      </w:r>
    </w:p>
    <w:p w:rsidR="00D90BE3" w:rsidRPr="00A567EE" w:rsidRDefault="00D90BE3" w:rsidP="008F4DDC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Поняття спортивного спору. Сторони спортивного спору.</w:t>
      </w:r>
      <w:r w:rsidR="0038214B" w:rsidRPr="00A567E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і діяльність спортивних арбітражів України. Організація і діяльність Міжнародного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спортивного арбітражного суду. Розгляд спортивних спорів в Європейському суді з прав людини.</w:t>
      </w:r>
    </w:p>
    <w:p w:rsidR="002F4595" w:rsidRPr="00A567EE" w:rsidRDefault="002F4595" w:rsidP="002F4595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юрисдикції державних судів щодо вирішення спорів у спортивному праві. Судові та позасудові шляхи вирішення спортивних спорів. Розгляд спортивних спорів третейськими судами та арбітражами. Розгляд спортивних спорів </w:t>
      </w: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квазіарбітражними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органами. Розгляд спортивних спорів Міжнародним спортивним арбітражним судом. Переваги Спортивного арбітражного суду як альтернативного способу вирішення спортивних спорів. Національні та міжнародні позасудові інстанції в галузі спорту. Медіація як форма вирішення спортивних спорів.</w:t>
      </w:r>
    </w:p>
    <w:p w:rsidR="00EC5F79" w:rsidRPr="00A567EE" w:rsidRDefault="00EC5F79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4595" w:rsidRPr="00A567EE" w:rsidRDefault="002F4595" w:rsidP="002F4595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9. ЮРИДИЧНІ ПРАВОПОРУШЕННЯ </w:t>
      </w:r>
      <w:r w:rsidRPr="00A567EE">
        <w:rPr>
          <w:rFonts w:ascii="Times New Roman" w:hAnsi="Times New Roman" w:cs="Times New Roman"/>
          <w:b/>
          <w:caps/>
          <w:sz w:val="28"/>
          <w:szCs w:val="28"/>
          <w:lang w:val="uk-UA"/>
        </w:rPr>
        <w:t>у сфері спорту</w:t>
      </w:r>
    </w:p>
    <w:p w:rsidR="002F4595" w:rsidRPr="00A567EE" w:rsidRDefault="002F4595" w:rsidP="002F45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Юридична відповідальність у сфері спорту (Цивільно-правова відповідальність. Адміністративна відповідальність за правопорушення у сфері </w:t>
      </w: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фізичнoї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та </w:t>
      </w: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спoрту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. Кримінальна відповідальність за корупцію у спорті; </w:t>
      </w:r>
      <w:bookmarkStart w:id="2" w:name="CihB8AcxSqAJ"/>
      <w:bookmarkEnd w:id="2"/>
      <w:r w:rsidRPr="00A567EE">
        <w:rPr>
          <w:rFonts w:ascii="Times New Roman" w:hAnsi="Times New Roman" w:cs="Times New Roman"/>
          <w:sz w:val="28"/>
          <w:szCs w:val="28"/>
          <w:lang w:val="uk-UA"/>
        </w:rPr>
        <w:t>за шкоду, заподіяну іншим спортсменам, в ході проведення спортивних змагань; за вживання допінгу, та ін.).</w:t>
      </w:r>
    </w:p>
    <w:p w:rsidR="002F4595" w:rsidRPr="00A567EE" w:rsidRDefault="002F4595" w:rsidP="002F45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Поняття та види правопорушень у сфері спорту. Джерела правового регулювання юридичної відповідальності у галузі спорту. Відповідальність за допінгові порушення. Цивільно-правова відповідальність за завдану шкоду у сфері спорту. Адміністративна відповідальність за проступки у галузі фізичної культури та спорту.</w:t>
      </w:r>
    </w:p>
    <w:p w:rsidR="002F4595" w:rsidRPr="00A567EE" w:rsidRDefault="002F4595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399F" w:rsidRPr="00A567EE" w:rsidRDefault="00FE399F" w:rsidP="008F4DDC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10. </w:t>
      </w:r>
      <w:r w:rsidRPr="00A567EE">
        <w:rPr>
          <w:rFonts w:ascii="Times New Roman" w:hAnsi="Times New Roman" w:cs="Times New Roman"/>
          <w:b/>
          <w:caps/>
          <w:sz w:val="28"/>
          <w:szCs w:val="28"/>
          <w:lang w:val="uk-UA"/>
        </w:rPr>
        <w:t>СУЧАСНІ ВИКЛИКИ У СФЕРІ СПОРТУ</w:t>
      </w:r>
    </w:p>
    <w:p w:rsidR="00FE399F" w:rsidRPr="00A567EE" w:rsidRDefault="00FE399F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Правові механізми створення нових видів спорту (Реєстр визнаних видів спорту в Україні. Вимогу до соціальної практики, які мають бути дотримані для визнання її видом спорту. Алгоритм реєстрації нового виду спорту).</w:t>
      </w:r>
    </w:p>
    <w:p w:rsidR="00FE399F" w:rsidRPr="00A567EE" w:rsidRDefault="00FE399F" w:rsidP="008F4DDC">
      <w:pPr>
        <w:pStyle w:val="11"/>
        <w:spacing w:before="0" w:line="240" w:lineRule="auto"/>
        <w:ind w:firstLine="567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 xml:space="preserve">Трансформація спортивного права під впливом розвитку технологій (Правові аспекти використання </w:t>
      </w:r>
      <w:proofErr w:type="spellStart"/>
      <w:r w:rsidRPr="00A567EE">
        <w:rPr>
          <w:sz w:val="28"/>
          <w:szCs w:val="28"/>
          <w:lang w:val="uk-UA"/>
        </w:rPr>
        <w:t>імплантів</w:t>
      </w:r>
      <w:proofErr w:type="spellEnd"/>
      <w:r w:rsidRPr="00A567EE">
        <w:rPr>
          <w:sz w:val="28"/>
          <w:szCs w:val="28"/>
          <w:lang w:val="uk-UA"/>
        </w:rPr>
        <w:t xml:space="preserve">, протезів тощо. Правове регулювання використання ШІ, роботів, алгоритмів і технологій доповненої реальності у тренувальному процесі. Правовий вимір використання </w:t>
      </w:r>
      <w:proofErr w:type="spellStart"/>
      <w:r w:rsidRPr="00A567EE">
        <w:rPr>
          <w:sz w:val="28"/>
          <w:szCs w:val="28"/>
          <w:lang w:val="uk-UA"/>
        </w:rPr>
        <w:t>Криптовалюти</w:t>
      </w:r>
      <w:proofErr w:type="spellEnd"/>
      <w:r w:rsidRPr="00A567EE">
        <w:rPr>
          <w:sz w:val="28"/>
          <w:szCs w:val="28"/>
          <w:lang w:val="uk-UA"/>
        </w:rPr>
        <w:t xml:space="preserve">, </w:t>
      </w:r>
      <w:proofErr w:type="spellStart"/>
      <w:r w:rsidRPr="00A567EE">
        <w:rPr>
          <w:sz w:val="28"/>
          <w:szCs w:val="28"/>
          <w:lang w:val="uk-UA"/>
        </w:rPr>
        <w:t>блокчейн</w:t>
      </w:r>
      <w:proofErr w:type="spellEnd"/>
      <w:r w:rsidRPr="00A567EE">
        <w:rPr>
          <w:sz w:val="28"/>
          <w:szCs w:val="28"/>
          <w:lang w:val="uk-UA"/>
        </w:rPr>
        <w:t>-технології та NFT у спорті. Відповідальність за помилки та шкоду, завдану використанням автономних систем у спорті тощо).</w:t>
      </w:r>
    </w:p>
    <w:p w:rsidR="0038214B" w:rsidRPr="00A567EE" w:rsidRDefault="00FE399F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t>Вплив воєнних конфліктів та кризових ситуацій на спортивні правовідносини (Правові механізми регулювання участі спортсменів з країн, що перебувають у стані конфлікту. Правові особливості спортивної діяльності в умовах воєнного стану та післявоєнної відбудови в Україні).</w:t>
      </w:r>
    </w:p>
    <w:p w:rsidR="009F1225" w:rsidRPr="00A567EE" w:rsidRDefault="009F1225" w:rsidP="008F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E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E399F" w:rsidRPr="00A567EE" w:rsidRDefault="00FE399F" w:rsidP="00FE399F">
      <w:pPr>
        <w:pStyle w:val="1"/>
        <w:tabs>
          <w:tab w:val="num" w:pos="0"/>
        </w:tabs>
        <w:suppressAutoHyphens/>
        <w:spacing w:before="0" w:line="100" w:lineRule="atLeast"/>
        <w:ind w:left="432" w:hanging="432"/>
        <w:jc w:val="center"/>
        <w:rPr>
          <w:rFonts w:ascii="Times New Roman" w:hAnsi="Times New Roman" w:cs="Times New Roman"/>
          <w:caps/>
          <w:sz w:val="28"/>
          <w:szCs w:val="28"/>
          <w:shd w:val="clear" w:color="auto" w:fill="99FF66"/>
          <w:lang w:val="uk-UA"/>
        </w:rPr>
      </w:pPr>
      <w:r w:rsidRPr="00A567EE">
        <w:rPr>
          <w:rFonts w:ascii="Times New Roman" w:hAnsi="Times New Roman" w:cs="Times New Roman"/>
          <w:caps/>
          <w:sz w:val="28"/>
          <w:szCs w:val="28"/>
          <w:lang w:val="uk-UA"/>
        </w:rPr>
        <w:lastRenderedPageBreak/>
        <w:t>Формування сучасного підручника зі спортивного права: міждисциплінарний підхід у контексті глобальних викликів:</w:t>
      </w:r>
    </w:p>
    <w:p w:rsidR="00FE399F" w:rsidRPr="00A567EE" w:rsidRDefault="00FE399F" w:rsidP="00A567EE">
      <w:pPr>
        <w:pStyle w:val="11"/>
        <w:spacing w:before="0" w:line="360" w:lineRule="auto"/>
        <w:ind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Частина перешкод на шляху становлення спортивного права як самостійної науки зумовлена тим, що дослідники цієї галузі опиняються у своєрідній подвійній залежності - одночасно від юридичної та спортивної предметних областей. Це створює специфічні труднощі, з якими стикається спортивне право в процесі свого розвитку.</w:t>
      </w:r>
    </w:p>
    <w:p w:rsidR="00FE399F" w:rsidRPr="00A567EE" w:rsidRDefault="00FE399F" w:rsidP="00A567EE">
      <w:pPr>
        <w:pStyle w:val="11"/>
        <w:spacing w:before="0" w:line="360" w:lineRule="auto"/>
        <w:ind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Зокрема, коли проблематику спортивного права досліджують науковці-юристи, вони, володіючи професійними навичками юридичного аналізу, здебільшого виявляються недостатньо обізнаними з особливостями спортивної діяльності. Через відсутність власного досвіду у спорті їм складно адекватно відобразити ті практичні аспекти та проблеми, з якими насправді стикаються спортсмени.</w:t>
      </w:r>
    </w:p>
    <w:p w:rsidR="00FE399F" w:rsidRPr="00A567EE" w:rsidRDefault="00FE399F" w:rsidP="00A567EE">
      <w:pPr>
        <w:pStyle w:val="11"/>
        <w:spacing w:before="0" w:line="360" w:lineRule="auto"/>
        <w:ind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Це підкреслює актуальність інтеграції зусиль як представників юридичної спільноти, так і фахівців зі спорту для створення підручника зі спортивного права, який би враховував сучасні глобальні соціально-політичні трансформації, а також тренди розвитку спорту, технологій і юридичної науки.</w:t>
      </w:r>
    </w:p>
    <w:p w:rsidR="00FE399F" w:rsidRPr="00A567EE" w:rsidRDefault="00FE399F" w:rsidP="00A567EE">
      <w:pPr>
        <w:pStyle w:val="11"/>
        <w:spacing w:before="0" w:line="360" w:lineRule="auto"/>
        <w:ind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 xml:space="preserve">В якості основи для конструювання змісту цього підручника використані результати якісного аналізу змісту </w:t>
      </w:r>
      <w:r w:rsidR="008F4DDC" w:rsidRPr="00A567EE">
        <w:rPr>
          <w:sz w:val="28"/>
          <w:szCs w:val="28"/>
          <w:lang w:val="uk-UA"/>
        </w:rPr>
        <w:t>навчальних та наукових</w:t>
      </w:r>
      <w:r w:rsidRPr="00A567EE">
        <w:rPr>
          <w:sz w:val="28"/>
          <w:szCs w:val="28"/>
          <w:lang w:val="uk-UA"/>
        </w:rPr>
        <w:t xml:space="preserve"> видань із спортивного права</w:t>
      </w:r>
      <w:r w:rsidR="008F4DDC" w:rsidRPr="00A567EE">
        <w:rPr>
          <w:sz w:val="28"/>
          <w:szCs w:val="28"/>
          <w:lang w:val="uk-UA"/>
        </w:rPr>
        <w:t>. Категоріями аналізу виступили: розділи, теми, а також якісні характеристики змісту (акценти, новизна, глибина висвітлення)).</w:t>
      </w:r>
    </w:p>
    <w:p w:rsidR="00FE399F" w:rsidRPr="00A567EE" w:rsidRDefault="008F4DDC" w:rsidP="00A567EE">
      <w:pPr>
        <w:pStyle w:val="11"/>
        <w:spacing w:before="0" w:line="360" w:lineRule="auto"/>
        <w:ind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Також, д</w:t>
      </w:r>
      <w:r w:rsidR="00FE399F" w:rsidRPr="00A567EE">
        <w:rPr>
          <w:sz w:val="28"/>
          <w:szCs w:val="28"/>
          <w:lang w:val="uk-UA"/>
        </w:rPr>
        <w:t xml:space="preserve">оцільно розширити зміст видання практикумом до кожного з розділів з урахуванням можливості використання здобувачами освіти штучного інтелекту та </w:t>
      </w:r>
      <w:proofErr w:type="spellStart"/>
      <w:r w:rsidR="00FE399F" w:rsidRPr="00A567EE">
        <w:rPr>
          <w:sz w:val="28"/>
          <w:szCs w:val="28"/>
          <w:lang w:val="uk-UA"/>
        </w:rPr>
        <w:t>Big</w:t>
      </w:r>
      <w:proofErr w:type="spellEnd"/>
      <w:r w:rsidR="00FE399F" w:rsidRPr="00A567EE">
        <w:rPr>
          <w:sz w:val="28"/>
          <w:szCs w:val="28"/>
          <w:lang w:val="uk-UA"/>
        </w:rPr>
        <w:t xml:space="preserve"> </w:t>
      </w:r>
      <w:proofErr w:type="spellStart"/>
      <w:r w:rsidR="00FE399F" w:rsidRPr="00A567EE">
        <w:rPr>
          <w:sz w:val="28"/>
          <w:szCs w:val="28"/>
          <w:lang w:val="uk-UA"/>
        </w:rPr>
        <w:t>Data</w:t>
      </w:r>
      <w:proofErr w:type="spellEnd"/>
      <w:r w:rsidR="00FE399F" w:rsidRPr="00A567EE">
        <w:rPr>
          <w:sz w:val="28"/>
          <w:szCs w:val="28"/>
          <w:lang w:val="uk-UA"/>
        </w:rPr>
        <w:t xml:space="preserve">. </w:t>
      </w:r>
    </w:p>
    <w:p w:rsidR="00FE399F" w:rsidRPr="00A567EE" w:rsidRDefault="00FE399F" w:rsidP="00A567EE">
      <w:pPr>
        <w:pStyle w:val="11"/>
        <w:spacing w:before="0" w:line="360" w:lineRule="auto"/>
        <w:ind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 xml:space="preserve">Наприклад, в зміст підручника можуть бути включені такі практичні задання: 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підготовка есе з витоків спортивного права;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реєстрація суб’єкту господарювання у галузі спортивної діяльності (громадського об’єднання, ФОП, комерційного підприємства);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lastRenderedPageBreak/>
        <w:t>складання трудового контракту спортсмена зі спортивною організацією;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складання договору оренди інвентарю чи обладнання між спортивними організаціями;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 xml:space="preserve">підготовка заяви до поліції з приводу порушення прав спортсмена;  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 xml:space="preserve">підготовка позиву до суду з приводу порушення контракту між організаціями; 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навчальне завдання з реєстрації нового виду спорту;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складання заявки на патент або авторське свідоцтво;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складання акту нещасного випадку;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розбір кейсів з медіації спортивних конфліктів;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розбір кейсів з рішеннями МОК, ФІФА, WADA тощо;</w:t>
      </w:r>
    </w:p>
    <w:p w:rsidR="00FE399F" w:rsidRPr="00A567EE" w:rsidRDefault="00FE399F" w:rsidP="00A567EE">
      <w:pPr>
        <w:pStyle w:val="11"/>
        <w:numPr>
          <w:ilvl w:val="0"/>
          <w:numId w:val="18"/>
        </w:numPr>
        <w:spacing w:before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>розбір кейсів з судовими рішеннями, пов’язаними з відповідальністю у спорті.</w:t>
      </w:r>
    </w:p>
    <w:p w:rsidR="00FE399F" w:rsidRPr="00A567EE" w:rsidRDefault="008F4DDC" w:rsidP="00A567EE">
      <w:pPr>
        <w:pStyle w:val="11"/>
        <w:spacing w:before="0" w:line="360" w:lineRule="auto"/>
        <w:ind w:firstLine="426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 xml:space="preserve">Структура підручника “Спортивне право” розроблена за класичним академічним принципом: від загальних теоретичних засад до спеціальних питань та </w:t>
      </w:r>
      <w:proofErr w:type="spellStart"/>
      <w:r w:rsidRPr="00A567EE">
        <w:rPr>
          <w:sz w:val="28"/>
          <w:szCs w:val="28"/>
          <w:lang w:val="uk-UA"/>
        </w:rPr>
        <w:t>правозастосовчої</w:t>
      </w:r>
      <w:proofErr w:type="spellEnd"/>
      <w:r w:rsidRPr="00A567EE">
        <w:rPr>
          <w:sz w:val="28"/>
          <w:szCs w:val="28"/>
          <w:lang w:val="uk-UA"/>
        </w:rPr>
        <w:t xml:space="preserve"> практики. </w:t>
      </w:r>
      <w:r w:rsidR="00FE399F" w:rsidRPr="00A567EE">
        <w:rPr>
          <w:sz w:val="28"/>
          <w:szCs w:val="28"/>
          <w:lang w:val="uk-UA"/>
        </w:rPr>
        <w:t>Запропоновані теми і практичні завдання відображають сучасні технологічні, соціальні та політичні тренди, які безпосередньо впливають на розвиток спортивного права в Україні та Світі. Включення цих  тем  і практичних завдань дозволить підготувати фахівців, здатних ефективно працювати у правовому полі сучасного спорту, враховуючи інноваційні технології, глобалізаційні процеси, а також сучасні виклики, пов’язані з геополітичними змінами.</w:t>
      </w:r>
    </w:p>
    <w:p w:rsidR="00FE399F" w:rsidRPr="00A567EE" w:rsidRDefault="00FE399F" w:rsidP="00A567EE">
      <w:pPr>
        <w:pStyle w:val="2"/>
        <w:keepLines/>
        <w:numPr>
          <w:ilvl w:val="1"/>
          <w:numId w:val="0"/>
        </w:numPr>
        <w:tabs>
          <w:tab w:val="num" w:pos="0"/>
        </w:tabs>
        <w:suppressAutoHyphens/>
        <w:spacing w:before="0" w:after="0" w:line="360" w:lineRule="auto"/>
        <w:ind w:firstLine="426"/>
        <w:jc w:val="both"/>
        <w:rPr>
          <w:lang w:val="uk-UA"/>
        </w:rPr>
      </w:pPr>
      <w:r w:rsidRPr="00A567EE">
        <w:rPr>
          <w:rFonts w:ascii="Times New Roman" w:hAnsi="Times New Roman" w:cs="Times New Roman"/>
          <w:lang w:val="uk-UA"/>
        </w:rPr>
        <w:t>Список використаних джерел</w:t>
      </w:r>
    </w:p>
    <w:p w:rsidR="00FE399F" w:rsidRPr="00A567EE" w:rsidRDefault="00FE399F" w:rsidP="00A567EE">
      <w:pPr>
        <w:pStyle w:val="11"/>
        <w:numPr>
          <w:ilvl w:val="0"/>
          <w:numId w:val="20"/>
        </w:numPr>
        <w:spacing w:before="0" w:line="360" w:lineRule="auto"/>
        <w:jc w:val="both"/>
        <w:rPr>
          <w:sz w:val="28"/>
          <w:szCs w:val="28"/>
          <w:lang w:val="uk-UA"/>
        </w:rPr>
      </w:pPr>
      <w:proofErr w:type="spellStart"/>
      <w:r w:rsidRPr="00A567EE">
        <w:rPr>
          <w:sz w:val="28"/>
          <w:szCs w:val="28"/>
          <w:lang w:val="uk-UA"/>
        </w:rPr>
        <w:t>Харитонов</w:t>
      </w:r>
      <w:proofErr w:type="spellEnd"/>
      <w:r w:rsidRPr="00A567EE">
        <w:rPr>
          <w:sz w:val="28"/>
          <w:szCs w:val="28"/>
          <w:lang w:val="uk-UA"/>
        </w:rPr>
        <w:t>, Є. О. (ред.) (2019). Спортивне право України: навчальний посібник. Одеса: Фенікс, 330 с. ISBN 978-966-928-385-6.</w:t>
      </w:r>
    </w:p>
    <w:p w:rsidR="00FE399F" w:rsidRPr="00A567EE" w:rsidRDefault="00FE399F" w:rsidP="00A567EE">
      <w:pPr>
        <w:pStyle w:val="11"/>
        <w:numPr>
          <w:ilvl w:val="0"/>
          <w:numId w:val="20"/>
        </w:numPr>
        <w:spacing w:before="0" w:line="360" w:lineRule="auto"/>
        <w:jc w:val="both"/>
        <w:rPr>
          <w:sz w:val="28"/>
          <w:szCs w:val="28"/>
          <w:lang w:val="uk-UA"/>
        </w:rPr>
      </w:pPr>
      <w:proofErr w:type="spellStart"/>
      <w:r w:rsidRPr="00A567EE">
        <w:rPr>
          <w:sz w:val="28"/>
          <w:szCs w:val="28"/>
          <w:lang w:val="uk-UA"/>
        </w:rPr>
        <w:lastRenderedPageBreak/>
        <w:t>Ющик</w:t>
      </w:r>
      <w:proofErr w:type="spellEnd"/>
      <w:r w:rsidRPr="00A567EE">
        <w:rPr>
          <w:sz w:val="28"/>
          <w:szCs w:val="28"/>
          <w:lang w:val="uk-UA"/>
        </w:rPr>
        <w:t>, О. О. (2023). Спортивне право: поняття та формування в національній правовій системі: монографія. Київ: Парламентське видавництво, 280 с. ISBN 978-966-922-222-0</w:t>
      </w:r>
      <w:r w:rsidR="008F4DDC" w:rsidRPr="00A567EE">
        <w:rPr>
          <w:sz w:val="28"/>
          <w:szCs w:val="28"/>
          <w:lang w:val="uk-UA"/>
        </w:rPr>
        <w:t>.</w:t>
      </w:r>
    </w:p>
    <w:p w:rsidR="00454546" w:rsidRPr="00A567EE" w:rsidRDefault="00454546" w:rsidP="00A567EE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67EE">
        <w:rPr>
          <w:rFonts w:ascii="Times New Roman" w:hAnsi="Times New Roman" w:cs="Times New Roman"/>
          <w:sz w:val="28"/>
          <w:szCs w:val="28"/>
          <w:lang w:val="uk-UA"/>
        </w:rPr>
        <w:t>Грибан</w:t>
      </w:r>
      <w:proofErr w:type="spellEnd"/>
      <w:r w:rsidRPr="00A567EE">
        <w:rPr>
          <w:rFonts w:ascii="Times New Roman" w:hAnsi="Times New Roman" w:cs="Times New Roman"/>
          <w:sz w:val="28"/>
          <w:szCs w:val="28"/>
          <w:lang w:val="uk-UA"/>
        </w:rPr>
        <w:t xml:space="preserve"> Г.П. Управління у сфері фізичної культури і спорту. Житомир: Вид-во «Рута», 2022.  124 с.</w:t>
      </w:r>
    </w:p>
    <w:p w:rsidR="00A567EE" w:rsidRPr="00A567EE" w:rsidRDefault="00A567EE" w:rsidP="00A567EE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67EE">
        <w:rPr>
          <w:rFonts w:ascii="Times New Roman" w:hAnsi="Times New Roman" w:cs="Times New Roman"/>
          <w:iCs/>
          <w:sz w:val="28"/>
          <w:szCs w:val="28"/>
          <w:lang w:val="uk-UA"/>
        </w:rPr>
        <w:t>Дубінська</w:t>
      </w:r>
      <w:proofErr w:type="spellEnd"/>
      <w:r w:rsidRPr="00A567E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З.П.</w:t>
      </w:r>
      <w:r w:rsidRPr="00A567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A567EE">
        <w:rPr>
          <w:rFonts w:ascii="Times New Roman" w:hAnsi="Times New Roman" w:cs="Times New Roman"/>
          <w:sz w:val="28"/>
          <w:szCs w:val="28"/>
          <w:lang w:val="uk-UA"/>
        </w:rPr>
        <w:t>Особливості регулювання правовідносин у сфері спорту в Україні: теоретико-правовий підхід. Дисертація  на здобуття наукового ступеня доктора філософії  081– Право.  Львів, 2021. 220 с.</w:t>
      </w:r>
    </w:p>
    <w:p w:rsidR="00A567EE" w:rsidRPr="00A567EE" w:rsidRDefault="00A567EE" w:rsidP="00A567EE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A567EE">
        <w:rPr>
          <w:sz w:val="28"/>
          <w:szCs w:val="28"/>
          <w:lang w:val="uk-UA"/>
        </w:rPr>
        <w:t xml:space="preserve">Спортивне право України: сучасний стан і перспективи розвитку: тези доповідей міжнародної науково-практичної конференції, м. Запоріжжя, 19 жовтня 2018 року / За </w:t>
      </w:r>
      <w:proofErr w:type="spellStart"/>
      <w:r w:rsidRPr="00A567EE">
        <w:rPr>
          <w:sz w:val="28"/>
          <w:szCs w:val="28"/>
          <w:lang w:val="uk-UA"/>
        </w:rPr>
        <w:t>заг</w:t>
      </w:r>
      <w:proofErr w:type="spellEnd"/>
      <w:r w:rsidRPr="00A567EE">
        <w:rPr>
          <w:sz w:val="28"/>
          <w:szCs w:val="28"/>
          <w:lang w:val="uk-UA"/>
        </w:rPr>
        <w:t xml:space="preserve">. ред. М. О. </w:t>
      </w:r>
      <w:proofErr w:type="spellStart"/>
      <w:r w:rsidRPr="00A567EE">
        <w:rPr>
          <w:sz w:val="28"/>
          <w:szCs w:val="28"/>
          <w:lang w:val="uk-UA"/>
        </w:rPr>
        <w:t>Ткалича</w:t>
      </w:r>
      <w:proofErr w:type="spellEnd"/>
      <w:r w:rsidRPr="00A567EE">
        <w:rPr>
          <w:sz w:val="28"/>
          <w:szCs w:val="28"/>
          <w:lang w:val="uk-UA"/>
        </w:rPr>
        <w:t xml:space="preserve"> – Запоріжжя: ЗНУ, 2018. – 76 с.</w:t>
      </w:r>
    </w:p>
    <w:sectPr w:rsidR="00A567EE" w:rsidRPr="00A567EE" w:rsidSect="00F649A8">
      <w:pgSz w:w="12240" w:h="15840"/>
      <w:pgMar w:top="1440" w:right="90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770AD"/>
    <w:multiLevelType w:val="singleLevel"/>
    <w:tmpl w:val="864770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ECEBAEC"/>
    <w:multiLevelType w:val="singleLevel"/>
    <w:tmpl w:val="9ECEBA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ACCFCB9"/>
    <w:multiLevelType w:val="singleLevel"/>
    <w:tmpl w:val="FACCFCB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CEDDB7D"/>
    <w:multiLevelType w:val="singleLevel"/>
    <w:tmpl w:val="0CEDDB7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2F90A5D"/>
    <w:multiLevelType w:val="multilevel"/>
    <w:tmpl w:val="752E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DBB45"/>
    <w:multiLevelType w:val="singleLevel"/>
    <w:tmpl w:val="14ADBB45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97549F7"/>
    <w:multiLevelType w:val="multilevel"/>
    <w:tmpl w:val="98E4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181A9"/>
    <w:multiLevelType w:val="singleLevel"/>
    <w:tmpl w:val="19F181A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DCCF33F"/>
    <w:multiLevelType w:val="singleLevel"/>
    <w:tmpl w:val="1DCCF3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20AB6C47"/>
    <w:multiLevelType w:val="hybridMultilevel"/>
    <w:tmpl w:val="CB68EF48"/>
    <w:lvl w:ilvl="0" w:tplc="D10C5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C05F0B"/>
    <w:multiLevelType w:val="multilevel"/>
    <w:tmpl w:val="E0A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F3713"/>
    <w:multiLevelType w:val="multilevel"/>
    <w:tmpl w:val="333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70D89"/>
    <w:multiLevelType w:val="multilevel"/>
    <w:tmpl w:val="D6FC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21CBB"/>
    <w:multiLevelType w:val="multilevel"/>
    <w:tmpl w:val="D3E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445DE"/>
    <w:multiLevelType w:val="hybridMultilevel"/>
    <w:tmpl w:val="CB68EF48"/>
    <w:lvl w:ilvl="0" w:tplc="D10C5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D606CF"/>
    <w:multiLevelType w:val="hybridMultilevel"/>
    <w:tmpl w:val="E6D06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CFE83"/>
    <w:multiLevelType w:val="singleLevel"/>
    <w:tmpl w:val="51DCFE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64892FAD"/>
    <w:multiLevelType w:val="singleLevel"/>
    <w:tmpl w:val="64892FAD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6DBA402A"/>
    <w:multiLevelType w:val="multilevel"/>
    <w:tmpl w:val="A63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48F3C"/>
    <w:multiLevelType w:val="singleLevel"/>
    <w:tmpl w:val="71648F3C"/>
    <w:lvl w:ilvl="0">
      <w:start w:val="1"/>
      <w:numFmt w:val="decimal"/>
      <w:suff w:val="space"/>
      <w:lvlText w:val="%1."/>
      <w:lvlJc w:val="left"/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7"/>
  </w:num>
  <w:num w:numId="7">
    <w:abstractNumId w:val="0"/>
  </w:num>
  <w:num w:numId="8">
    <w:abstractNumId w:val="2"/>
  </w:num>
  <w:num w:numId="9">
    <w:abstractNumId w:val="20"/>
  </w:num>
  <w:num w:numId="10">
    <w:abstractNumId w:val="4"/>
  </w:num>
  <w:num w:numId="11">
    <w:abstractNumId w:val="11"/>
  </w:num>
  <w:num w:numId="12">
    <w:abstractNumId w:val="5"/>
  </w:num>
  <w:num w:numId="13">
    <w:abstractNumId w:val="19"/>
  </w:num>
  <w:num w:numId="14">
    <w:abstractNumId w:val="13"/>
  </w:num>
  <w:num w:numId="15">
    <w:abstractNumId w:val="7"/>
  </w:num>
  <w:num w:numId="16">
    <w:abstractNumId w:val="14"/>
  </w:num>
  <w:num w:numId="17">
    <w:abstractNumId w:val="12"/>
  </w:num>
  <w:num w:numId="18">
    <w:abstractNumId w:val="3"/>
  </w:num>
  <w:num w:numId="19">
    <w:abstractNumId w:val="16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04"/>
    <w:rsid w:val="00047A0E"/>
    <w:rsid w:val="001877BF"/>
    <w:rsid w:val="002F4595"/>
    <w:rsid w:val="0038214B"/>
    <w:rsid w:val="00454546"/>
    <w:rsid w:val="00663563"/>
    <w:rsid w:val="006E46AE"/>
    <w:rsid w:val="006E5D66"/>
    <w:rsid w:val="008769E7"/>
    <w:rsid w:val="00892448"/>
    <w:rsid w:val="008F4DDC"/>
    <w:rsid w:val="009F1225"/>
    <w:rsid w:val="00A567EE"/>
    <w:rsid w:val="00B81B1C"/>
    <w:rsid w:val="00C05204"/>
    <w:rsid w:val="00CD33CB"/>
    <w:rsid w:val="00D90BE3"/>
    <w:rsid w:val="00E257EB"/>
    <w:rsid w:val="00EC5F79"/>
    <w:rsid w:val="00EF2A11"/>
    <w:rsid w:val="00F649A8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F4D15-9FE3-4793-B2C6-475B6BE2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257E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9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7BF"/>
    <w:pPr>
      <w:ind w:left="720"/>
      <w:contextualSpacing/>
    </w:pPr>
  </w:style>
  <w:style w:type="paragraph" w:customStyle="1" w:styleId="rvps2">
    <w:name w:val="rvps2"/>
    <w:basedOn w:val="a"/>
    <w:qFormat/>
    <w:rsid w:val="0018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E257E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9F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545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1">
    <w:name w:val="Звичайний (веб)1"/>
    <w:rsid w:val="00FE399F"/>
    <w:pPr>
      <w:suppressAutoHyphens/>
      <w:spacing w:before="28" w:after="0"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3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E39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ody Text"/>
    <w:basedOn w:val="a"/>
    <w:link w:val="a6"/>
    <w:rsid w:val="00FE399F"/>
    <w:pPr>
      <w:suppressAutoHyphens/>
      <w:spacing w:after="120" w:line="254" w:lineRule="auto"/>
    </w:pPr>
    <w:rPr>
      <w:rFonts w:ascii="Calibri" w:eastAsia="SimSun" w:hAnsi="Calibri" w:cs="Calibri"/>
      <w:lang w:val="uk-UA" w:eastAsia="ar-SA"/>
    </w:rPr>
  </w:style>
  <w:style w:type="character" w:customStyle="1" w:styleId="a6">
    <w:name w:val="Основний текст Знак"/>
    <w:basedOn w:val="a0"/>
    <w:link w:val="a5"/>
    <w:rsid w:val="00FE399F"/>
    <w:rPr>
      <w:rFonts w:ascii="Calibri" w:eastAsia="SimSun" w:hAnsi="Calibri" w:cs="Calibri"/>
      <w:lang w:val="uk-UA" w:eastAsia="ar-SA"/>
    </w:rPr>
  </w:style>
  <w:style w:type="paragraph" w:customStyle="1" w:styleId="Default">
    <w:name w:val="Default"/>
    <w:rsid w:val="00A56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1309</Words>
  <Characters>9075</Characters>
  <Application>Microsoft Office Word</Application>
  <DocSecurity>0</DocSecurity>
  <Lines>156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</dc:creator>
  <cp:keywords/>
  <dc:description/>
  <cp:lastModifiedBy>Vira</cp:lastModifiedBy>
  <cp:revision>10</cp:revision>
  <dcterms:created xsi:type="dcterms:W3CDTF">2025-04-16T15:37:00Z</dcterms:created>
  <dcterms:modified xsi:type="dcterms:W3CDTF">2025-12-04T15:39:00Z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98b7c14b-a936-4a81-a74b-503b699895a4</vt:lpwstr>
  </property>
</Properties>
</file>